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29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47"/>
        <w:gridCol w:w="1752"/>
        <w:gridCol w:w="1532"/>
        <w:gridCol w:w="3437"/>
        <w:gridCol w:w="1488"/>
        <w:gridCol w:w="270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20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/>
        </w:tc>
        <w:tc>
          <w:tcPr>
            <w:tcW w:type="dxa" w:w="1752"/>
            <w:tcBorders>
              <w:top w:val="single" w:color="000000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Washrooms</w:t>
            </w:r>
          </w:p>
        </w:tc>
        <w:tc>
          <w:tcPr>
            <w:tcW w:type="dxa" w:w="1531"/>
            <w:tcBorders>
              <w:top w:val="single" w:color="000000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# Of Doors</w:t>
            </w:r>
          </w:p>
        </w:tc>
        <w:tc>
          <w:tcPr>
            <w:tcW w:type="dxa" w:w="3436"/>
            <w:tcBorders>
              <w:top w:val="single" w:color="000000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Wheelchair Accessible</w:t>
            </w:r>
          </w:p>
        </w:tc>
        <w:tc>
          <w:tcPr>
            <w:tcW w:type="dxa" w:w="1488"/>
            <w:tcBorders>
              <w:top w:val="single" w:color="000000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Parking</w:t>
            </w:r>
          </w:p>
        </w:tc>
        <w:tc>
          <w:tcPr>
            <w:tcW w:type="dxa" w:w="2703"/>
            <w:tcBorders>
              <w:top w:val="single" w:color="000000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Drop-off points</w:t>
            </w:r>
          </w:p>
        </w:tc>
      </w:tr>
      <w:tr>
        <w:tblPrEx>
          <w:shd w:val="clear" w:color="auto" w:fill="auto"/>
        </w:tblPrEx>
        <w:trPr>
          <w:trHeight w:val="15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Waterfront Stage site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- non-gendered, wheelchair accessible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Yes, wheelchair viewing platform, cable ramps, low hand-wash station, and site has been audited by a wheelchair user.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parking, and paid lots nearby.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point outside main entrance on Lower Water st heading north.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The Carleton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- M/F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point outside front door on Argyle st. heading south.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St Matthew's United Church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- M/F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1 external, 1 to venue room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point outside front door on Barrington st heading North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Art Bar +Projects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- non-gendered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- however cobblestone st may be difficult to navigate, and small bathrooms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Drive into the Granville square courtyard for pick up/drop off.</w:t>
            </w:r>
          </w:p>
        </w:tc>
      </w:tr>
      <w:tr>
        <w:tblPrEx>
          <w:shd w:val="clear" w:color="auto" w:fill="auto"/>
        </w:tblPrEx>
        <w:trPr>
          <w:trHeight w:val="18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Halifax Central Library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M/F, non-gendered, wheelchair accessible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8 external / 3 to venue room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Paid underground parking + 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point outside doors on Spring Garden rd going east, and Queen st. going north.</w:t>
            </w:r>
          </w:p>
        </w:tc>
      </w:tr>
      <w:tr>
        <w:tblPrEx>
          <w:shd w:val="clear" w:color="auto" w:fill="auto"/>
        </w:tblPrEx>
        <w:trPr>
          <w:trHeight w:val="15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Noth Memorial Library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M/F, non-gendered, wheelchair accessible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2 external, 1 to venue room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point outside front door on Gottingen st. going north</w:t>
            </w:r>
          </w:p>
        </w:tc>
      </w:tr>
      <w:tr>
        <w:tblPrEx>
          <w:shd w:val="clear" w:color="auto" w:fill="auto"/>
        </w:tblPrEx>
        <w:trPr>
          <w:trHeight w:val="12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Tall Ship Silva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M/F, down 1 flight of stairs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No, unfortunately the boarding ramp is too narrow for wheelchair users to safely board the ship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in the Maritime Museum of the Atlantic parking lot</w:t>
            </w:r>
          </w:p>
        </w:tc>
      </w:tr>
      <w:tr>
        <w:tblPrEx>
          <w:shd w:val="clear" w:color="auto" w:fill="auto"/>
        </w:tblPrEx>
        <w:trPr>
          <w:trHeight w:val="21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World Peace Pavilion (outdoor concert)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Yes, M/F, wheelchair accessible, located in the Alderney Ferry terminal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Yes, there are paved paths from parking lots and sidewalks to the pavilion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Alderney gate parking lot, + 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point loacted in the Alderney Gate Parking lot</w:t>
            </w:r>
          </w:p>
        </w:tc>
      </w:tr>
      <w:tr>
        <w:tblPrEx>
          <w:shd w:val="clear" w:color="auto" w:fill="auto"/>
        </w:tblPrEx>
        <w:trPr>
          <w:trHeight w:val="21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Hydrostone Park (outdoor concert)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No public washrooms nearby, only local business owned spaces.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Yes, there is a paved sidewalk surrounding the stage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cccccc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cccccc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Pick/up drop off wherever parking and space allows on Young st. going wests, and Kaye st. going east.</w:t>
            </w:r>
          </w:p>
        </w:tc>
      </w:tr>
      <w:tr>
        <w:tblPrEx>
          <w:shd w:val="clear" w:color="auto" w:fill="auto"/>
        </w:tblPrEx>
        <w:trPr>
          <w:trHeight w:val="911" w:hRule="atLeast"/>
        </w:trPr>
        <w:tc>
          <w:tcPr>
            <w:tcW w:type="dxa" w:w="2047"/>
            <w:tcBorders>
              <w:top w:val="single" w:color="cccccc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7"/>
                <w:szCs w:val="27"/>
                <w:rtl w:val="0"/>
              </w:rPr>
              <w:t>1313 Hollis</w:t>
            </w:r>
          </w:p>
        </w:tc>
        <w:tc>
          <w:tcPr>
            <w:tcW w:type="dxa" w:w="1752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 - M/F</w:t>
            </w:r>
          </w:p>
        </w:tc>
        <w:tc>
          <w:tcPr>
            <w:tcW w:type="dxa" w:w="1531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0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436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Yes, we provide a ramp through the side entrance</w:t>
            </w:r>
          </w:p>
        </w:tc>
        <w:tc>
          <w:tcPr>
            <w:tcW w:type="dxa" w:w="1488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8" w:space="0" w:shadow="0" w:frame="0"/>
              <w:right w:val="single" w:color="cccccc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Street parking</w:t>
            </w:r>
          </w:p>
        </w:tc>
        <w:tc>
          <w:tcPr>
            <w:tcW w:type="dxa" w:w="2703"/>
            <w:tcBorders>
              <w:top w:val="single" w:color="cccccc" w:sz="8" w:space="0" w:shadow="0" w:frame="0"/>
              <w:left w:val="single" w:color="cccccc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60"/>
              <w:bottom w:type="dxa" w:w="40"/>
              <w:right w:type="dxa" w:w="60"/>
            </w:tcMar>
            <w:vAlign w:val="bottom"/>
          </w:tcPr>
          <w:p>
            <w:pPr>
              <w:pStyle w:val="Table Style 2"/>
              <w:bidi w:val="0"/>
              <w:spacing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7"/>
                <w:szCs w:val="27"/>
                <w:rtl w:val="0"/>
              </w:rPr>
              <w:t>Pick up/drop off point outside front door on Hollis st. going south.</w:t>
            </w:r>
          </w:p>
        </w:tc>
      </w:tr>
    </w:tbl>
    <w:p>
      <w:pPr>
        <w:pStyle w:val="Default"/>
        <w:bidi w:val="0"/>
        <w:spacing w:line="300" w:lineRule="atLeast"/>
        <w:ind w:left="0" w:right="0" w:firstLine="0"/>
        <w:jc w:val="left"/>
        <w:rPr>
          <w:rFonts w:ascii="Arial" w:hAnsi="Arial"/>
          <w:sz w:val="27"/>
          <w:szCs w:val="27"/>
          <w:rtl w:val="0"/>
        </w:rPr>
      </w:pPr>
    </w:p>
    <w:p>
      <w:pPr>
        <w:pStyle w:val="Default"/>
        <w:bidi w:val="0"/>
        <w:spacing w:line="300" w:lineRule="atLeast"/>
        <w:ind w:left="0" w:right="0" w:firstLine="0"/>
        <w:jc w:val="left"/>
        <w:rPr>
          <w:rtl w:val="0"/>
        </w:rPr>
      </w:pPr>
      <w:r>
        <w:rPr>
          <w:rFonts w:ascii="Arial" w:hAnsi="Arial"/>
          <w:sz w:val="27"/>
          <w:szCs w:val="27"/>
          <w:rtl w:val="0"/>
        </w:rPr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